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6"/>
          <w:szCs w:val="16"/>
        </w:rPr>
      </w:pPr>
      <w:r>
        <w:rPr>
          <w:b/>
          <w:bCs/>
          <w:sz w:val="28"/>
          <w:szCs w:val="28"/>
        </w:rPr>
        <w:t>Договор поставки металлопроката №</w:t>
      </w:r>
      <w:r>
        <w:rPr>
          <w:b/>
          <w:bCs/>
          <w:sz w:val="16"/>
          <w:szCs w:val="16"/>
        </w:rPr>
        <w:t xml:space="preserve"> </w:t>
      </w:r>
    </w:p>
    <w:p>
      <w:pPr>
        <w:pStyle w:val="Normal"/>
        <w:rPr>
          <w:rFonts w:ascii="Times New Roman" w:hAnsi="Times New Roman" w:eastAsia="SimSun" w:cs="Mangal"/>
          <w:color w:val="00000A"/>
          <w:sz w:val="16"/>
          <w:szCs w:val="16"/>
          <w:lang w:val="ru-RU" w:eastAsia="zh-CN" w:bidi="hi-IN"/>
        </w:rPr>
      </w:pPr>
      <w:r>
        <w:rPr>
          <w:rFonts w:eastAsia="SimSun" w:cs="Mangal"/>
          <w:color w:val="00000A"/>
          <w:sz w:val="16"/>
          <w:szCs w:val="16"/>
          <w:lang w:val="ru-RU" w:eastAsia="zh-CN" w:bidi="hi-IN"/>
        </w:rPr>
      </w:r>
    </w:p>
    <w:p>
      <w:pPr>
        <w:pStyle w:val="Normal"/>
        <w:rPr>
          <w:sz w:val="16"/>
          <w:szCs w:val="16"/>
        </w:rPr>
      </w:pPr>
      <w:r>
        <w:rPr>
          <w:rFonts w:eastAsia="Times New Roman" w:cs="Times New Roman"/>
          <w:sz w:val="22"/>
          <w:szCs w:val="22"/>
        </w:rPr>
        <w:t xml:space="preserve">    </w:t>
      </w:r>
      <w:r>
        <w:rPr>
          <w:sz w:val="22"/>
          <w:szCs w:val="22"/>
        </w:rPr>
        <w:t>г.  Оренбург</w:t>
        <w:tab/>
        <w:tab/>
        <w:tab/>
        <w:tab/>
        <w:tab/>
        <w:t xml:space="preserve">                                      « ____ »___________  201  г. </w:t>
      </w:r>
    </w:p>
    <w:p>
      <w:pPr>
        <w:pStyle w:val="Normal"/>
        <w:ind w:left="0" w:right="0" w:firstLine="720"/>
        <w:rPr>
          <w:rFonts w:ascii="Times New Roman" w:hAnsi="Times New Roman" w:eastAsia="SimSun" w:cs="Mangal"/>
          <w:color w:val="00000A"/>
          <w:sz w:val="16"/>
          <w:szCs w:val="16"/>
          <w:lang w:val="ru-RU" w:eastAsia="zh-CN" w:bidi="hi-IN"/>
        </w:rPr>
      </w:pPr>
      <w:r>
        <w:rPr>
          <w:rFonts w:eastAsia="SimSun" w:cs="Mangal"/>
          <w:color w:val="00000A"/>
          <w:sz w:val="16"/>
          <w:szCs w:val="16"/>
          <w:lang w:val="ru-RU" w:eastAsia="zh-CN" w:bidi="hi-IN"/>
        </w:rPr>
      </w:r>
    </w:p>
    <w:p>
      <w:pPr>
        <w:pStyle w:val="Normal"/>
        <w:jc w:val="both"/>
        <w:rPr/>
      </w:pPr>
      <w:r>
        <w:rPr>
          <w:szCs w:val="22"/>
        </w:rPr>
        <w:tab/>
      </w:r>
      <w:r>
        <w:rPr>
          <w:b/>
          <w:bCs/>
          <w:sz w:val="22"/>
          <w:szCs w:val="22"/>
        </w:rPr>
        <w:t xml:space="preserve">Общество с ограниченной ответственностью </w:t>
      </w:r>
      <w:r>
        <w:rPr>
          <w:b/>
          <w:sz w:val="22"/>
          <w:szCs w:val="22"/>
        </w:rPr>
        <w:t>«Уралсталь»,</w:t>
      </w:r>
      <w:r>
        <w:rPr>
          <w:sz w:val="22"/>
          <w:szCs w:val="22"/>
        </w:rPr>
        <w:t xml:space="preserve"> именуемое в дальнейшем Поставщик, в лице директора </w:t>
      </w:r>
      <w:r>
        <w:rPr>
          <w:b/>
          <w:sz w:val="22"/>
          <w:szCs w:val="22"/>
        </w:rPr>
        <w:t>Никулин</w:t>
      </w:r>
      <w:r>
        <w:rPr>
          <w:b/>
          <w:sz w:val="22"/>
          <w:szCs w:val="22"/>
        </w:rPr>
        <w:t>ой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Лады Александровны</w:t>
      </w:r>
      <w:r>
        <w:rPr>
          <w:sz w:val="22"/>
          <w:szCs w:val="22"/>
        </w:rPr>
        <w:t>,  действующего на основании Устава,  с одной стороны, и ______________________________________________________________________, именуемое в дальнейшем Покупатель, в лице _______________________________________________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_______________________________, с другой стороны, заключили настоящий договор о нижеследующем:</w:t>
      </w:r>
    </w:p>
    <w:p>
      <w:pPr>
        <w:pStyle w:val="Normal"/>
        <w:ind w:left="0" w:right="0" w:firstLine="720"/>
        <w:jc w:val="both"/>
        <w:rPr>
          <w:rFonts w:ascii="Times New Roman" w:hAnsi="Times New Roman" w:eastAsia="SimSun" w:cs="Mangal"/>
          <w:color w:val="00000A"/>
          <w:sz w:val="16"/>
          <w:szCs w:val="16"/>
          <w:lang w:val="ru-RU" w:eastAsia="zh-CN" w:bidi="hi-IN"/>
        </w:rPr>
      </w:pPr>
      <w:r>
        <w:rPr>
          <w:rFonts w:eastAsia="SimSun" w:cs="Mangal"/>
          <w:color w:val="00000A"/>
          <w:sz w:val="16"/>
          <w:szCs w:val="16"/>
          <w:lang w:val="ru-RU" w:eastAsia="zh-CN" w:bidi="hi-IN"/>
        </w:rPr>
      </w:r>
    </w:p>
    <w:p>
      <w:pPr>
        <w:pStyle w:val="Normal"/>
        <w:ind w:left="0" w:right="0"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>
      <w:pPr>
        <w:pStyle w:val="Normal"/>
        <w:ind w:left="0" w:right="0" w:firstLine="720"/>
        <w:jc w:val="both"/>
        <w:rPr/>
      </w:pPr>
      <w:r>
        <w:rPr>
          <w:sz w:val="22"/>
          <w:szCs w:val="22"/>
        </w:rPr>
        <w:t>1.1. Поставщик обязуется поставить, а Покупатель принять и оплатить металлопрокат (далее Товар) на условиях настоящего договора. Цена, количество, сортамент, сроки поставки указываются в счетах на оплату. Единица измерения:  тонна, м., шт.</w:t>
      </w:r>
      <w:r>
        <w:rPr>
          <w:sz w:val="16"/>
          <w:szCs w:val="16"/>
        </w:rPr>
        <w:t>,</w:t>
      </w:r>
      <w:r>
        <w:rPr>
          <w:sz w:val="22"/>
          <w:szCs w:val="22"/>
        </w:rPr>
        <w:t xml:space="preserve"> кг.</w:t>
      </w:r>
    </w:p>
    <w:p>
      <w:pPr>
        <w:pStyle w:val="Normal"/>
        <w:ind w:left="0" w:right="0" w:firstLine="720"/>
        <w:jc w:val="both"/>
        <w:rPr>
          <w:rFonts w:ascii="Times New Roman" w:hAnsi="Times New Roman" w:eastAsia="SimSun" w:cs="Mangal"/>
          <w:color w:val="00000A"/>
          <w:sz w:val="16"/>
          <w:szCs w:val="16"/>
          <w:lang w:val="ru-RU" w:eastAsia="zh-CN" w:bidi="hi-IN"/>
        </w:rPr>
      </w:pPr>
      <w:r>
        <w:rPr>
          <w:rFonts w:eastAsia="SimSun" w:cs="Mangal"/>
          <w:color w:val="00000A"/>
          <w:sz w:val="16"/>
          <w:szCs w:val="16"/>
          <w:lang w:val="ru-RU" w:eastAsia="zh-CN" w:bidi="hi-IN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2. Условия поставки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Поставка Товара осуществляется Поставщиком на условиях </w:t>
      </w:r>
      <w:r>
        <w:rPr>
          <w:b/>
          <w:sz w:val="22"/>
          <w:szCs w:val="22"/>
        </w:rPr>
        <w:t>100 % предоплаты</w:t>
      </w:r>
      <w:r>
        <w:rPr>
          <w:sz w:val="22"/>
          <w:szCs w:val="22"/>
        </w:rPr>
        <w:t xml:space="preserve">,  и при условии поступления всей суммы на расчетный счет Поставщика. 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2.2. Доставки Товара, согласованная сторонами, осуществляется Покупателем за свой счет.</w:t>
      </w:r>
    </w:p>
    <w:p>
      <w:pPr>
        <w:pStyle w:val="Normal"/>
        <w:ind w:left="0" w:right="0" w:firstLine="708"/>
        <w:jc w:val="both"/>
        <w:rPr/>
      </w:pPr>
      <w:bookmarkStart w:id="0" w:name="_GoBack"/>
      <w:bookmarkEnd w:id="0"/>
      <w:r>
        <w:rPr>
          <w:sz w:val="22"/>
          <w:szCs w:val="22"/>
        </w:rPr>
        <w:t>2.3. Моментом перехода к Покупателю права собственности на Товар, и всех рисков, связанных с ее порчей, утерей, утратой или гибелью, считается момент подписания Покупателем универсального передаточного документа (далее УПД) либо момент приема товара Перевозчиком к перевозке.</w:t>
      </w:r>
    </w:p>
    <w:p>
      <w:pPr>
        <w:pStyle w:val="NormalWeb"/>
        <w:spacing w:before="0" w:after="0"/>
        <w:ind w:left="0" w:right="0" w:hanging="0"/>
        <w:jc w:val="both"/>
        <w:rPr>
          <w:sz w:val="22"/>
        </w:rPr>
      </w:pPr>
      <w:r>
        <w:rPr>
          <w:rFonts w:eastAsia="Times New Roman" w:cs="Times New Roman"/>
          <w:sz w:val="22"/>
          <w:szCs w:val="22"/>
        </w:rPr>
        <w:t xml:space="preserve">            </w:t>
      </w:r>
      <w:r>
        <w:rPr>
          <w:sz w:val="22"/>
        </w:rPr>
        <w:t>2.4. При поставке допускается возможность отклонения фактически полученного веса Товара от веса, указанного в счете на оплату. Указанное в настоящем пункте отклонение не влечет применения мер ответственности к Поставщику. Расчет при этом производится за реально поставленное количество Товара. Размеры данного отклонения в сторону могут составлять:</w:t>
      </w:r>
    </w:p>
    <w:p>
      <w:pPr>
        <w:pStyle w:val="NormalWeb"/>
        <w:spacing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</w:rPr>
        <w:t>- не более  5 (пяти) % от общего веса товара, определенного в счете .</w:t>
      </w:r>
    </w:p>
    <w:p>
      <w:pPr>
        <w:pStyle w:val="Normal"/>
        <w:ind w:left="0" w:right="0" w:firstLine="720"/>
        <w:jc w:val="both"/>
        <w:rPr>
          <w:sz w:val="16"/>
          <w:szCs w:val="16"/>
        </w:rPr>
      </w:pPr>
      <w:r>
        <w:rPr>
          <w:sz w:val="22"/>
          <w:szCs w:val="22"/>
        </w:rPr>
        <w:t>2.5. Датой поставки Товара считается дата, указанная в отгрузочных документах, как при условии самовывоза со склада Поставщика, так и при условии привлечения Перевозчика и оформления транспортной накладной.</w:t>
      </w:r>
    </w:p>
    <w:p>
      <w:pPr>
        <w:pStyle w:val="Normal"/>
        <w:ind w:left="0" w:right="0" w:firstLine="720"/>
        <w:jc w:val="both"/>
        <w:rPr>
          <w:rFonts w:ascii="Times New Roman" w:hAnsi="Times New Roman" w:eastAsia="SimSun" w:cs="Mangal"/>
          <w:color w:val="00000A"/>
          <w:sz w:val="16"/>
          <w:szCs w:val="16"/>
          <w:lang w:val="ru-RU" w:eastAsia="zh-CN" w:bidi="hi-IN"/>
        </w:rPr>
      </w:pPr>
      <w:r>
        <w:rPr>
          <w:rFonts w:eastAsia="SimSun" w:cs="Mangal"/>
          <w:color w:val="00000A"/>
          <w:sz w:val="16"/>
          <w:szCs w:val="16"/>
          <w:lang w:val="ru-RU" w:eastAsia="zh-CN" w:bidi="hi-IN"/>
        </w:rPr>
      </w:r>
    </w:p>
    <w:p>
      <w:pPr>
        <w:pStyle w:val="Normal"/>
        <w:ind w:left="0" w:right="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b/>
          <w:sz w:val="22"/>
          <w:szCs w:val="22"/>
        </w:rPr>
        <w:t>3. Цена договора и порядок расчетов</w:t>
      </w:r>
    </w:p>
    <w:p>
      <w:pPr>
        <w:pStyle w:val="Normal"/>
        <w:numPr>
          <w:ilvl w:val="1"/>
          <w:numId w:val="1"/>
        </w:numPr>
        <w:ind w:left="1080" w:right="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Цена  договора определяется общей стоимостью всех поставок Товара, полученных и оплаченных Покупателем в течение срока действия Договора.</w:t>
      </w:r>
    </w:p>
    <w:p>
      <w:pPr>
        <w:pStyle w:val="Normal"/>
        <w:numPr>
          <w:ilvl w:val="1"/>
          <w:numId w:val="1"/>
        </w:numPr>
        <w:tabs>
          <w:tab w:val="left" w:pos="33" w:leader="none"/>
          <w:tab w:val="left" w:pos="100" w:leader="none"/>
        </w:tabs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Цена каждой единицы Товара, включая НДС, </w:t>
      </w:r>
      <w:r>
        <w:rPr>
          <w:rFonts w:cs="Times New Roman"/>
          <w:sz w:val="22"/>
          <w:szCs w:val="22"/>
          <w:lang w:val="en-US"/>
        </w:rPr>
        <w:t>20</w:t>
      </w:r>
      <w:r>
        <w:rPr>
          <w:rFonts w:cs="Times New Roman"/>
          <w:sz w:val="22"/>
          <w:szCs w:val="22"/>
        </w:rPr>
        <w:t>% считается согласованной Сторонами после подачи  Покупателем заявки (в устной или письменной форме) и получением выставленного Поставщиком счета на оплату.</w:t>
      </w:r>
    </w:p>
    <w:p>
      <w:pPr>
        <w:pStyle w:val="Normal"/>
        <w:ind w:left="0" w:righ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3.3. Оплата Товара осуществляется Покупателем в сроки, способом и на условиях, указанных в соответствующем счете .</w:t>
      </w:r>
    </w:p>
    <w:p>
      <w:pPr>
        <w:pStyle w:val="Normal"/>
        <w:ind w:left="0" w:righ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Расчеты по настоящему договору производятся в рублях РФ путем перечисления денежных средств на расчетный счет Поставщика или внесением денежных средств в кассу Поставщика. </w:t>
      </w:r>
    </w:p>
    <w:p>
      <w:pPr>
        <w:pStyle w:val="Normal"/>
        <w:ind w:left="0" w:righ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3.5. Оплата Товара производится Покупателем по ценам, действующим на момент осуществления предоплаты. После предоплаты цена на Товар остается неизменной до момента отгрузки.</w:t>
      </w:r>
    </w:p>
    <w:p>
      <w:pPr>
        <w:pStyle w:val="Normal"/>
        <w:ind w:left="0" w:right="0" w:firstLine="720"/>
        <w:jc w:val="both"/>
        <w:rPr>
          <w:b/>
          <w:b/>
          <w:sz w:val="16"/>
          <w:szCs w:val="16"/>
        </w:rPr>
      </w:pPr>
      <w:r>
        <w:rPr>
          <w:sz w:val="22"/>
          <w:szCs w:val="22"/>
        </w:rPr>
        <w:t>3.6.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Ежегодно или по окончании срока действия настоящего Договора, или в любое время по требованию одной из сторон в период его действия производится сверка взаиморасчетов, и по ее результатам составляется двусторонний Акт сверки.</w:t>
      </w:r>
    </w:p>
    <w:p>
      <w:pPr>
        <w:pStyle w:val="Normal"/>
        <w:ind w:left="0" w:right="0" w:firstLine="720"/>
        <w:jc w:val="both"/>
        <w:rPr>
          <w:rFonts w:ascii="Times New Roman" w:hAnsi="Times New Roman" w:eastAsia="SimSun" w:cs="Mangal"/>
          <w:b/>
          <w:b/>
          <w:color w:val="00000A"/>
          <w:sz w:val="16"/>
          <w:szCs w:val="16"/>
          <w:lang w:val="ru-RU" w:eastAsia="zh-CN" w:bidi="hi-IN"/>
        </w:rPr>
      </w:pPr>
      <w:r>
        <w:rPr>
          <w:rFonts w:eastAsia="SimSun" w:cs="Mangal"/>
          <w:b/>
          <w:color w:val="00000A"/>
          <w:sz w:val="16"/>
          <w:szCs w:val="16"/>
          <w:lang w:val="ru-RU" w:eastAsia="zh-CN" w:bidi="hi-IN"/>
        </w:rPr>
      </w:r>
    </w:p>
    <w:p>
      <w:pPr>
        <w:pStyle w:val="Normal"/>
        <w:ind w:left="0" w:right="0"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4. Ответственность сторон</w:t>
      </w:r>
    </w:p>
    <w:p>
      <w:pPr>
        <w:pStyle w:val="Normal"/>
        <w:ind w:left="0" w:righ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4.1. Качество поставляемого Товара удостоверяется сертификатом (иным документом, удостоверяющим качество Товара) Поставляемый Товар, тара и упаковка должны соответствовать техническим условиям или ГОСТам, указанным в сертификате.</w:t>
      </w:r>
    </w:p>
    <w:p>
      <w:pPr>
        <w:pStyle w:val="Normal"/>
        <w:ind w:left="0" w:right="0" w:firstLine="720"/>
        <w:jc w:val="both"/>
        <w:rPr/>
      </w:pPr>
      <w:r>
        <w:rPr>
          <w:sz w:val="22"/>
          <w:szCs w:val="22"/>
        </w:rPr>
        <w:t>4.2. За просрочку Покупателем сроков оплаты Товара, Поставщик вправе потребовать с Покупателя неустойку в размере 0,1% от стоимости поставленного, но не оплаченного Товара за каждый день просрочки.</w:t>
      </w:r>
    </w:p>
    <w:p>
      <w:pPr>
        <w:pStyle w:val="Normal"/>
        <w:ind w:left="0" w:right="0" w:firstLine="720"/>
        <w:jc w:val="both"/>
        <w:rPr/>
      </w:pPr>
      <w:r>
        <w:rPr>
          <w:sz w:val="22"/>
          <w:szCs w:val="22"/>
        </w:rPr>
        <w:t>4.3.   За просрочку поставки предварительно оплаченного Товара Поставщик, по требованию Покупателя, уплачивает неустойку в размере 0,1% от стоимости недопоставленного предварительно оплаченного Товара за каждый день просрочки.</w:t>
      </w:r>
    </w:p>
    <w:p>
      <w:pPr>
        <w:pStyle w:val="Normal"/>
        <w:tabs>
          <w:tab w:val="left" w:pos="426" w:leader="none"/>
        </w:tabs>
        <w:ind w:left="0" w:right="0" w:firstLine="720"/>
        <w:jc w:val="both"/>
        <w:rPr/>
      </w:pPr>
      <w:r>
        <w:rPr>
          <w:sz w:val="22"/>
          <w:szCs w:val="22"/>
        </w:rPr>
        <w:t>4.4. В случае просрочки Покупателем сроков оплаты металлопродукции, Поставщик имеет право приостановить поставку неоплаченного Товара, а также следующих партий Товара и  потребовать возмещения убытков.</w:t>
      </w:r>
    </w:p>
    <w:p>
      <w:pPr>
        <w:pStyle w:val="Normal"/>
        <w:tabs>
          <w:tab w:val="left" w:pos="426" w:leader="none"/>
        </w:tabs>
        <w:ind w:left="0" w:right="0" w:firstLine="720"/>
        <w:jc w:val="both"/>
        <w:rPr>
          <w:rFonts w:ascii="Times New Roman" w:hAnsi="Times New Roman" w:eastAsia="SimSun" w:cs="Mangal"/>
          <w:b/>
          <w:b/>
          <w:color w:val="00000A"/>
          <w:sz w:val="22"/>
          <w:szCs w:val="22"/>
          <w:lang w:val="ru-RU" w:eastAsia="zh-CN" w:bidi="hi-IN"/>
        </w:rPr>
      </w:pPr>
      <w:r>
        <w:rPr>
          <w:rFonts w:eastAsia="SimSun" w:cs="Mangal"/>
          <w:b/>
          <w:color w:val="00000A"/>
          <w:sz w:val="22"/>
          <w:szCs w:val="22"/>
          <w:lang w:val="ru-RU" w:eastAsia="zh-CN" w:bidi="hi-IN"/>
        </w:rPr>
      </w:r>
    </w:p>
    <w:p>
      <w:pPr>
        <w:pStyle w:val="Normal"/>
        <w:tabs>
          <w:tab w:val="left" w:pos="0" w:leader="none"/>
        </w:tabs>
        <w:ind w:left="0" w:right="0"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5. Форс-мажор</w:t>
      </w:r>
      <w:r>
        <w:rPr>
          <w:sz w:val="22"/>
          <w:szCs w:val="22"/>
        </w:rPr>
        <w:t xml:space="preserve"> </w:t>
      </w:r>
    </w:p>
    <w:p>
      <w:pPr>
        <w:pStyle w:val="Normal"/>
        <w:ind w:left="0" w:right="0" w:firstLine="708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5.1. Стороны освобождаются от ответственности за неисполнение обязательств при наличии форс-мажорных обстоятельств на время действия данных обстоятельств: действий непреодолимой силы, запрета ОАО РЖД на отгрузку продукции, либо запрета иных органов государственной власти и управления. В том случае, если продолжительность действия форс-мажорных обстоятельств превышает 2 месяца, любая из сторон вправе потребовать досрочного расторжения Договора, о чем она должна сообщить контрагенту за 15 (пятнадцать) дней до расторжения Договора. </w:t>
      </w:r>
    </w:p>
    <w:p>
      <w:pPr>
        <w:pStyle w:val="Normal"/>
        <w:ind w:left="0" w:right="0" w:firstLine="708"/>
        <w:jc w:val="both"/>
        <w:rPr>
          <w:rFonts w:ascii="Times New Roman" w:hAnsi="Times New Roman" w:eastAsia="SimSun" w:cs="Mangal"/>
          <w:color w:val="00000A"/>
          <w:sz w:val="16"/>
          <w:szCs w:val="16"/>
          <w:lang w:val="ru-RU" w:eastAsia="zh-CN" w:bidi="hi-IN"/>
        </w:rPr>
      </w:pPr>
      <w:r>
        <w:rPr>
          <w:rFonts w:eastAsia="SimSun" w:cs="Mangal"/>
          <w:color w:val="00000A"/>
          <w:sz w:val="16"/>
          <w:szCs w:val="16"/>
          <w:lang w:val="ru-RU" w:eastAsia="zh-CN" w:bidi="hi-IN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6. Срок действия, порядок расторжения и изменения  договора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6.1. Настоящий договор вступает в силу с момента его подписания обеими сторонами, и действует до «____» __________ 201__ г. Окончание срока действия договора не освобождает стороны от исполнения обязательств по договору.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6.2. Основанием для прекращения действия договора являются:</w:t>
      </w:r>
    </w:p>
    <w:p>
      <w:pPr>
        <w:pStyle w:val="Normal"/>
        <w:numPr>
          <w:ilvl w:val="0"/>
          <w:numId w:val="2"/>
        </w:numPr>
        <w:ind w:left="720" w:righ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истечение срока договора;</w:t>
      </w:r>
    </w:p>
    <w:p>
      <w:pPr>
        <w:pStyle w:val="Normal"/>
        <w:numPr>
          <w:ilvl w:val="0"/>
          <w:numId w:val="2"/>
        </w:numPr>
        <w:ind w:left="720" w:righ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соглашение сторон;</w:t>
      </w:r>
    </w:p>
    <w:p>
      <w:pPr>
        <w:pStyle w:val="Normal"/>
        <w:numPr>
          <w:ilvl w:val="0"/>
          <w:numId w:val="2"/>
        </w:numPr>
        <w:ind w:left="720" w:righ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решение суда.</w:t>
      </w:r>
    </w:p>
    <w:p>
      <w:pPr>
        <w:pStyle w:val="Normal"/>
        <w:ind w:left="0" w:righ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6.3. Изменения и дополнения в договор вносятся только при наличии согласия обеих сторон. Предложение одной стороны о внесении изменений или дополнений в договор считаются принятыми при наличии подтверждения другой стороны, переданного способом, предусмотренным настоящим договором либо допускаемым действующим законодательством.</w:t>
      </w:r>
    </w:p>
    <w:p>
      <w:pPr>
        <w:pStyle w:val="Normal"/>
        <w:ind w:left="0" w:right="0" w:firstLine="720"/>
        <w:jc w:val="both"/>
        <w:rPr>
          <w:b/>
          <w:b/>
          <w:sz w:val="16"/>
          <w:szCs w:val="16"/>
        </w:rPr>
      </w:pPr>
      <w:r>
        <w:rPr>
          <w:sz w:val="22"/>
          <w:szCs w:val="22"/>
        </w:rPr>
        <w:t>6.4. Все споры по данному договору рассматриваются путем переговоров между сторонами. В случае не достижения соглашения спор передается на рассмотрение в Арбитражный суд г. Оренбурга.</w:t>
      </w:r>
    </w:p>
    <w:p>
      <w:pPr>
        <w:pStyle w:val="Normal"/>
        <w:jc w:val="both"/>
        <w:rPr>
          <w:rFonts w:ascii="Times New Roman" w:hAnsi="Times New Roman" w:eastAsia="SimSun" w:cs="Mangal"/>
          <w:b/>
          <w:b/>
          <w:color w:val="00000A"/>
          <w:sz w:val="16"/>
          <w:szCs w:val="16"/>
          <w:lang w:val="ru-RU" w:eastAsia="zh-CN" w:bidi="hi-IN"/>
        </w:rPr>
      </w:pPr>
      <w:r>
        <w:rPr>
          <w:rFonts w:eastAsia="SimSun" w:cs="Mangal"/>
          <w:b/>
          <w:color w:val="00000A"/>
          <w:sz w:val="16"/>
          <w:szCs w:val="16"/>
          <w:lang w:val="ru-RU" w:eastAsia="zh-CN" w:bidi="hi-IN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7. Прочие условия</w:t>
      </w:r>
    </w:p>
    <w:p>
      <w:pPr>
        <w:pStyle w:val="Normal"/>
        <w:ind w:left="0" w:righ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7.1. Стороны признают юридическую силу документов, переданных по факсимильной связи, при условии, что данные документы позволяют однозначно установить сторону, от которой исходит данный документ, и сторону, которой он направлен, с последующим предоставлением оригиналов.</w:t>
      </w:r>
    </w:p>
    <w:p>
      <w:pPr>
        <w:pStyle w:val="Normal"/>
        <w:ind w:left="0" w:righ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7.2. Приложения, письма, телеграммы к настоящему договору являются его неотъемлемой частью, при условии, что они совершены в период действия настоящего договора.</w:t>
      </w:r>
    </w:p>
    <w:p>
      <w:pPr>
        <w:pStyle w:val="Normal"/>
        <w:ind w:left="0" w:righ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7.3. Настоящий договор составлен в двух экземплярах, имеющих равную юридическую силу, по одному для каждой стороны.</w:t>
      </w:r>
    </w:p>
    <w:p>
      <w:pPr>
        <w:pStyle w:val="Normal"/>
        <w:ind w:left="0" w:righ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7.4. С момента подписания настоящего договора обеими сторонами вся предшествующая переписка, протоколы, переговоры и т.п. теряют силу.</w:t>
      </w:r>
    </w:p>
    <w:p>
      <w:pPr>
        <w:pStyle w:val="Normal"/>
        <w:ind w:left="0" w:right="0" w:firstLine="720"/>
        <w:jc w:val="both"/>
        <w:rPr>
          <w:rFonts w:ascii="Times New Roman" w:hAnsi="Times New Roman" w:eastAsia="SimSun" w:cs="Mangal"/>
          <w:color w:val="00000A"/>
          <w:sz w:val="22"/>
          <w:szCs w:val="22"/>
          <w:lang w:val="ru-RU" w:eastAsia="zh-CN" w:bidi="hi-IN"/>
        </w:rPr>
      </w:pPr>
      <w:r>
        <w:rPr>
          <w:rFonts w:eastAsia="SimSun" w:cs="Mangal"/>
          <w:color w:val="00000A"/>
          <w:sz w:val="22"/>
          <w:szCs w:val="22"/>
          <w:lang w:val="ru-RU" w:eastAsia="zh-CN" w:bidi="hi-IN"/>
        </w:rPr>
      </w:r>
    </w:p>
    <w:p>
      <w:pPr>
        <w:pStyle w:val="Normal"/>
        <w:ind w:left="0" w:right="0" w:firstLine="12"/>
        <w:jc w:val="both"/>
        <w:rPr>
          <w:rFonts w:ascii="Times New Roman" w:hAnsi="Times New Roman" w:eastAsia="SimSun" w:cs="Mangal"/>
          <w:b/>
          <w:b/>
          <w:color w:val="00000A"/>
          <w:sz w:val="22"/>
          <w:szCs w:val="22"/>
          <w:lang w:val="ru-RU" w:eastAsia="zh-CN" w:bidi="hi-IN"/>
        </w:rPr>
      </w:pPr>
      <w:r>
        <w:rPr>
          <w:b/>
          <w:sz w:val="22"/>
          <w:szCs w:val="22"/>
        </w:rPr>
        <w:t>8. Юридические адреса и реквизиты сторон</w:t>
      </w:r>
    </w:p>
    <w:tbl>
      <w:tblPr>
        <w:tblW w:w="987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5050"/>
      </w:tblGrid>
      <w:tr>
        <w:trPr>
          <w:trHeight w:val="5517" w:hRule="atLeast"/>
        </w:trPr>
        <w:tc>
          <w:tcPr>
            <w:tcW w:w="48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Поставщик: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>ООО</w:t>
            </w:r>
            <w:r>
              <w:rPr>
                <w:b/>
              </w:rPr>
              <w:t xml:space="preserve"> «Уралсталь»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ru-RU" w:eastAsia="zh-CN" w:bidi="hi-IN"/>
              </w:rPr>
            </w:pPr>
            <w:r>
              <w:rPr/>
              <w:t>Юридический (фактический) адрес:</w:t>
            </w:r>
          </w:p>
          <w:p>
            <w:pPr>
              <w:pStyle w:val="Normal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ru-RU" w:eastAsia="zh-CN" w:bidi="hi-IN"/>
              </w:rPr>
            </w:pPr>
            <w:r>
              <w:rPr/>
              <w:t>460048, Оренбургская область, г.Оренбург,</w:t>
            </w:r>
          </w:p>
          <w:p>
            <w:pPr>
              <w:pStyle w:val="Normal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ru-RU" w:eastAsia="zh-CN" w:bidi="hi-IN"/>
              </w:rPr>
            </w:pPr>
            <w:r>
              <w:rPr/>
              <w:t>ул. Монтажников, 13/3</w:t>
            </w:r>
          </w:p>
          <w:p>
            <w:pPr>
              <w:pStyle w:val="Normal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  <w:t>ИНН 5609037327 КПП 560901001</w:t>
            </w:r>
          </w:p>
          <w:p>
            <w:pPr>
              <w:pStyle w:val="Normal"/>
              <w:spacing w:before="2" w:after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р/с 40702810200000001691  </w:t>
            </w:r>
          </w:p>
          <w:p>
            <w:pPr>
              <w:pStyle w:val="Normal"/>
              <w:spacing w:lineRule="atLeast" w:line="200" w:before="2" w:after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 ОАО «БАНК ОРЕНБУРГ» г. Оренбурга,</w:t>
            </w:r>
          </w:p>
          <w:p>
            <w:pPr>
              <w:pStyle w:val="Normal"/>
              <w:spacing w:before="2" w:after="0"/>
              <w:rPr>
                <w:rFonts w:ascii="Times New Roman" w:hAnsi="Times New Roman" w:eastAsia="SimSun" w:cs="Mangal"/>
                <w:b w:val="false"/>
                <w:b w:val="false"/>
                <w:bCs w:val="false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к/с 30101810400000000885, БИК 045354885</w:t>
            </w:r>
          </w:p>
          <w:p>
            <w:pPr>
              <w:pStyle w:val="Normal"/>
              <w:rPr/>
            </w:pPr>
            <w:r>
              <w:rPr/>
              <w:t xml:space="preserve">ОКОНХ 71100, ОКПО 23979802, </w:t>
            </w:r>
          </w:p>
          <w:p>
            <w:pPr>
              <w:pStyle w:val="Normal"/>
              <w:rPr/>
            </w:pPr>
            <w:r>
              <w:rPr/>
              <w:t>ОКВЭД 51.52.21</w:t>
            </w:r>
          </w:p>
          <w:p>
            <w:pPr>
              <w:pStyle w:val="Normal"/>
              <w:rPr/>
            </w:pPr>
            <w:r>
              <w:rPr/>
              <w:t>е</w:t>
            </w:r>
            <w:r>
              <w:rPr>
                <w:lang w:val="en-US"/>
              </w:rPr>
              <w:t>-mail: ur-steel@yandex.ru</w:t>
            </w:r>
          </w:p>
          <w:p>
            <w:pPr>
              <w:pStyle w:val="Normal"/>
              <w:jc w:val="both"/>
              <w:rPr/>
            </w:pPr>
            <w:r>
              <w:rPr/>
              <w:t>Тел</w:t>
            </w:r>
            <w:r>
              <w:rPr>
                <w:lang w:val="en-US"/>
              </w:rPr>
              <w:t>(</w:t>
            </w:r>
            <w:r>
              <w:rPr/>
              <w:t>факс</w:t>
            </w:r>
            <w:r>
              <w:rPr>
                <w:lang w:val="en-US"/>
              </w:rPr>
              <w:t>):75-34-47</w:t>
            </w:r>
          </w:p>
          <w:p>
            <w:pPr>
              <w:pStyle w:val="Normal"/>
              <w:ind w:left="0" w:right="0" w:firstLine="72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en-US" w:eastAsia="zh-CN" w:bidi="hi-IN"/>
              </w:rPr>
            </w:r>
          </w:p>
          <w:p>
            <w:pPr>
              <w:pStyle w:val="Normal"/>
              <w:ind w:left="0" w:right="0" w:firstLine="72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en-US" w:eastAsia="zh-CN" w:bidi="hi-IN"/>
              </w:rPr>
            </w:r>
          </w:p>
          <w:p>
            <w:pPr>
              <w:pStyle w:val="Normal"/>
              <w:ind w:left="0" w:right="0" w:firstLine="72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en-US" w:eastAsia="zh-CN" w:bidi="hi-IN"/>
              </w:rPr>
            </w:r>
          </w:p>
          <w:p>
            <w:pPr>
              <w:pStyle w:val="Normal"/>
              <w:ind w:left="0" w:right="0" w:firstLine="72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       </w:t>
            </w:r>
          </w:p>
          <w:p>
            <w:pPr>
              <w:pStyle w:val="Normal"/>
              <w:ind w:left="0" w:right="0" w:firstLine="72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en-US" w:eastAsia="zh-CN" w:bidi="hi-IN"/>
              </w:rPr>
            </w:r>
          </w:p>
          <w:p>
            <w:pPr>
              <w:pStyle w:val="Normal"/>
              <w:ind w:left="0" w:right="0" w:firstLine="72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            </w:t>
            </w:r>
          </w:p>
          <w:p>
            <w:pPr>
              <w:pStyle w:val="Normal"/>
              <w:ind w:left="0" w:right="0" w:firstLine="72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en-US" w:eastAsia="zh-CN" w:bidi="hi-IN"/>
              </w:rPr>
            </w:r>
          </w:p>
          <w:p>
            <w:pPr>
              <w:pStyle w:val="Normal"/>
              <w:jc w:val="left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ru-RU" w:eastAsia="zh-CN" w:bidi="hi-IN"/>
              </w:rPr>
            </w:pPr>
            <w:r>
              <w:rPr/>
              <w:t>Директор</w:t>
            </w:r>
          </w:p>
          <w:p>
            <w:pPr>
              <w:pStyle w:val="Normal"/>
              <w:ind w:left="0" w:right="0" w:hanging="0"/>
              <w:jc w:val="left"/>
              <w:rPr/>
            </w:pPr>
            <w:r>
              <w:rPr/>
              <w:t>ООО «</w:t>
            </w:r>
            <w:r>
              <w:rPr>
                <w:szCs w:val="22"/>
              </w:rPr>
              <w:t>Уралсталь</w:t>
            </w:r>
            <w:r>
              <w:rPr/>
              <w:t xml:space="preserve">»___________ </w:t>
            </w:r>
            <w:r>
              <w:rPr>
                <w:sz w:val="22"/>
                <w:szCs w:val="22"/>
              </w:rPr>
              <w:t>Никулина Л.А.</w:t>
            </w:r>
          </w:p>
        </w:tc>
        <w:tc>
          <w:tcPr>
            <w:tcW w:w="5050" w:type="dxa"/>
            <w:tcBorders/>
            <w:shd w:fill="auto" w:val="clear"/>
          </w:tcPr>
          <w:p>
            <w:pPr>
              <w:pStyle w:val="Normal"/>
              <w:ind w:left="72" w:right="0" w:hanging="0"/>
              <w:rPr>
                <w:b/>
                <w:b/>
              </w:rPr>
            </w:pPr>
            <w:r>
              <w:rPr>
                <w:sz w:val="22"/>
                <w:szCs w:val="22"/>
              </w:rPr>
              <w:t>Покупатель: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________________________________________</w:t>
            </w:r>
          </w:p>
          <w:p>
            <w:pPr>
              <w:pStyle w:val="Normal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b/>
              </w:rPr>
              <w:t>________________________________________</w:t>
            </w:r>
          </w:p>
          <w:p>
            <w:pPr>
              <w:pStyle w:val="Normal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ru-RU" w:eastAsia="zh-CN" w:bidi="hi-IN"/>
              </w:rPr>
            </w:pPr>
            <w:r>
              <w:rPr/>
              <w:t>Юридический (фактический) адрес:</w:t>
            </w:r>
          </w:p>
          <w:p>
            <w:pPr>
              <w:pStyle w:val="Normal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ru-RU" w:eastAsia="zh-CN" w:bidi="hi-IN"/>
              </w:rPr>
            </w:pPr>
            <w:r>
              <w:rPr/>
              <w:t>________________________________________</w:t>
            </w:r>
          </w:p>
          <w:p>
            <w:pPr>
              <w:pStyle w:val="Normal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ru-RU" w:eastAsia="zh-CN" w:bidi="hi-IN"/>
              </w:rPr>
            </w:pPr>
            <w:r>
              <w:rPr/>
              <w:t xml:space="preserve">_______________________________________ </w:t>
            </w:r>
          </w:p>
          <w:p>
            <w:pPr>
              <w:pStyle w:val="Normal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ru-RU" w:eastAsia="zh-CN" w:bidi="hi-IN"/>
              </w:rPr>
            </w:pPr>
            <w:r>
              <w:rPr/>
              <w:t xml:space="preserve">_______________________________________ </w:t>
            </w:r>
          </w:p>
          <w:p>
            <w:pPr>
              <w:pStyle w:val="Normal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ru-RU" w:eastAsia="zh-CN" w:bidi="hi-IN"/>
              </w:rPr>
            </w:pPr>
            <w:r>
              <w:rPr/>
              <w:t>_______________________________________</w:t>
            </w:r>
          </w:p>
          <w:p>
            <w:pPr>
              <w:pStyle w:val="Normal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ru-RU" w:eastAsia="zh-CN" w:bidi="hi-IN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ru-RU" w:eastAsia="zh-CN" w:bidi="hi-IN"/>
              </w:rPr>
            </w:pPr>
            <w:r>
              <w:rPr/>
              <w:t xml:space="preserve">ИНН ________________ КПП ____________ </w:t>
            </w:r>
          </w:p>
          <w:p>
            <w:pPr>
              <w:pStyle w:val="Normal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ru-RU" w:eastAsia="zh-CN" w:bidi="hi-IN"/>
              </w:rPr>
            </w:pPr>
            <w:r>
              <w:rPr/>
              <w:t>р/с ________________________________</w:t>
            </w:r>
          </w:p>
          <w:p>
            <w:pPr>
              <w:pStyle w:val="Normal"/>
              <w:rPr/>
            </w:pPr>
            <w:r>
              <w:rPr/>
              <w:t xml:space="preserve">в _____________________________________ </w:t>
            </w:r>
          </w:p>
          <w:p>
            <w:pPr>
              <w:pStyle w:val="Normal"/>
              <w:rPr/>
            </w:pPr>
            <w:r>
              <w:rPr/>
              <w:t xml:space="preserve">_______________________________________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к/с _________________________,</w:t>
            </w:r>
          </w:p>
          <w:p>
            <w:pPr>
              <w:pStyle w:val="Normal"/>
              <w:rPr/>
            </w:pPr>
            <w:r>
              <w:rPr/>
              <w:t>БИК ________________________</w:t>
            </w:r>
          </w:p>
          <w:p>
            <w:pPr>
              <w:pStyle w:val="Normal"/>
              <w:rPr/>
            </w:pPr>
            <w:r>
              <w:rPr/>
              <w:t xml:space="preserve">e-mail: </w:t>
            </w:r>
          </w:p>
          <w:p>
            <w:pPr>
              <w:pStyle w:val="Normal"/>
              <w:rPr/>
            </w:pPr>
            <w:r>
              <w:rPr/>
              <w:t xml:space="preserve">тел: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both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ru-RU" w:eastAsia="zh-CN" w:bidi="hi-IN"/>
              </w:rPr>
            </w:pPr>
            <w:r>
              <w:rPr/>
              <w:t>___________________ /_________________/</w:t>
            </w:r>
          </w:p>
        </w:tc>
      </w:tr>
    </w:tbl>
    <w:p>
      <w:pPr>
        <w:pStyle w:val="Normal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902" w:header="0" w:top="367" w:footer="0" w:bottom="50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ru-RU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100" w:after="100"/>
      <w:ind w:left="0" w:right="0" w:hanging="0"/>
    </w:pPr>
    <w:rPr>
      <w:szCs w:val="20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LibreOffice/5.2.6.2$Windows_x86 LibreOffice_project/a3100ed2409ebf1c212f5048fbe377c281438fdc</Application>
  <Pages>2</Pages>
  <Words>849</Words>
  <Characters>6235</Characters>
  <CharactersWithSpaces>7117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2014-12-29T14:13:43Z</dcterms:created>
  <dc:creator/>
  <dc:description/>
  <dc:language>ru-RU</dc:language>
  <cp:lastModifiedBy/>
  <dcterms:modified xsi:type="dcterms:W3CDTF">2022-05-05T16:09:36Z</dcterms:modified>
  <cp:revision>6</cp:revision>
  <dc:subject/>
  <dc:title/>
</cp:coreProperties>
</file>